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4E120">
      <w:pPr>
        <w:rPr>
          <w:rFonts w:ascii="Times New Roman" w:hAnsi="Times New Roman" w:eastAsia="黑体"/>
          <w:sz w:val="33"/>
          <w:szCs w:val="33"/>
        </w:rPr>
      </w:pPr>
      <w:r>
        <w:rPr>
          <w:rFonts w:ascii="Times New Roman" w:hAnsi="Times New Roman" w:eastAsia="黑体"/>
          <w:sz w:val="33"/>
          <w:szCs w:val="33"/>
        </w:rPr>
        <w:t>附件2</w:t>
      </w:r>
    </w:p>
    <w:p w14:paraId="4487D46B">
      <w:pPr>
        <w:spacing w:line="576" w:lineRule="exact"/>
        <w:jc w:val="center"/>
        <w:rPr>
          <w:rFonts w:ascii="Times New Roman" w:hAnsi="Times New Roman" w:eastAsia="方正大标宋简体"/>
          <w:sz w:val="44"/>
          <w:szCs w:val="44"/>
        </w:rPr>
      </w:pPr>
      <w:r>
        <w:rPr>
          <w:rFonts w:ascii="Times New Roman" w:hAnsi="Times New Roman" w:eastAsia="方正大标宋简体"/>
          <w:sz w:val="44"/>
          <w:szCs w:val="44"/>
        </w:rPr>
        <w:t>验收答辩须知</w:t>
      </w:r>
    </w:p>
    <w:p w14:paraId="1FD8EC62">
      <w:pPr>
        <w:widowControl/>
        <w:spacing w:line="576" w:lineRule="exact"/>
        <w:ind w:firstLine="660" w:firstLineChars="200"/>
        <w:jc w:val="left"/>
        <w:rPr>
          <w:rFonts w:ascii="Times New Roman" w:hAnsi="Times New Roman"/>
          <w:color w:val="262626"/>
          <w:kern w:val="0"/>
          <w:sz w:val="33"/>
          <w:szCs w:val="33"/>
          <w:lang w:bidi="ar"/>
        </w:rPr>
      </w:pPr>
    </w:p>
    <w:p w14:paraId="68B96A10">
      <w:pPr>
        <w:widowControl/>
        <w:spacing w:line="576" w:lineRule="exact"/>
        <w:ind w:firstLine="660" w:firstLineChars="200"/>
        <w:jc w:val="left"/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</w:pP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1.验收答辩会议拟定于12月上旬召开（具体时间另行通知），请项目主持人提前将PPT报送省科协调研宣传部；</w:t>
      </w:r>
    </w:p>
    <w:p w14:paraId="6D07AFE7">
      <w:pPr>
        <w:widowControl/>
        <w:spacing w:line="576" w:lineRule="exact"/>
        <w:ind w:firstLine="660" w:firstLineChars="200"/>
        <w:jc w:val="lef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2. 验收答辩由项目主持人答辩，如确有原因，可由项目主要参与人答辩，答辩时需作出说明；</w:t>
      </w:r>
    </w:p>
    <w:p w14:paraId="66E5082A">
      <w:pPr>
        <w:widowControl/>
        <w:spacing w:line="576" w:lineRule="exact"/>
        <w:ind w:firstLine="660" w:firstLineChars="200"/>
        <w:jc w:val="lef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3.每个项目答辩时间为15分钟，其中PPT汇报时间10分钟（</w:t>
      </w:r>
      <w:r>
        <w:rPr>
          <w:rFonts w:ascii="Times New Roman" w:hAnsi="Times New Roman" w:eastAsia="仿宋_GB2312"/>
          <w:color w:val="000000"/>
          <w:kern w:val="0"/>
          <w:sz w:val="33"/>
          <w:szCs w:val="33"/>
          <w:lang w:bidi="ar"/>
        </w:rPr>
        <w:t>严格控制时间</w:t>
      </w: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），专家提问时间5分钟；</w:t>
      </w:r>
    </w:p>
    <w:p w14:paraId="28E7006E">
      <w:pPr>
        <w:widowControl/>
        <w:spacing w:line="576" w:lineRule="exact"/>
        <w:ind w:firstLine="660" w:firstLineChars="200"/>
        <w:jc w:val="left"/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</w:pP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4.结题报告及相关材料（一式三份）须自行带到会场，答辩结束后交工作人员；</w:t>
      </w:r>
    </w:p>
    <w:p w14:paraId="6F035EDD">
      <w:pPr>
        <w:widowControl/>
        <w:spacing w:line="576" w:lineRule="exact"/>
        <w:ind w:firstLine="660" w:firstLineChars="200"/>
        <w:jc w:val="lef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5.评审会将邀请专家将对每个项目逐一点评，如首次答辩不能通过，且经过修改后仍不能通过答辩的，省科协将向课题负责人所在单位通报情况，并收回资助资金。</w:t>
      </w:r>
    </w:p>
    <w:p w14:paraId="65371E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C6B1A"/>
    <w:rsid w:val="60F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2025-04-28T06:11:00Z</dcterms:created>
  <dc:creator>WPS_1591409988</dc:creator>
  <cp:lastModifiedBy>WPS_1591409988</cp:lastModifiedBy>
  <dcterms:modified xsi:type="dcterms:W3CDTF">2025-04-28T06:11:29Z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068D8C07C0A14EC897690D37A4BF9035_11</vt:lpwstr>
  </property>
  <property fmtid="{D5CDD505-2E9C-101B-9397-08002B2CF9AE}" pid="4" name="KSOTemplateDocerSaveRecord">
    <vt:lpwstr>eyJoZGlkIjoiYWM3MjM1NDcwYThkODQxMzA5MzRmNmNmNzhkZGJmZjAiLCJ1c2VySWQiOiIxMDA3NTQ2ODA1In0=</vt:lpwstr>
  </property>
</Properties>
</file>